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[YOUR COMPANY NAME</w:t>
        <w:br w:type="textWrapping"/>
        <w:t xml:space="preserve">ADDRESS</w:t>
        <w:br w:type="textWrapping"/>
        <w:t xml:space="preserve">PHONE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WEBSITE</w:t>
        <w:br w:type="textWrapping"/>
        <w:t xml:space="preserve">EMAIL]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[DATE]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[CLIENT NAME</w:t>
        <w:br w:type="textWrapping"/>
        <w:t xml:space="preserve">CLIENT ADDRESS]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Re: Closing real estate sales for clients with tax liens – how to make it easy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Dear [insert name of real estate agent],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Anything that slows down a real estate sale is frustrating – especially a lien on the title.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If your client has an IRS or state tax lien against their property, we can help. Tax liens can complicate real estate closings, but they don't have to be deal breakers.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Depending on the situation, the IRS or state may be able to discharge the lien from that piece of property or subordinate its lien to a lender's lien. But that requires the right paperwork, and even small mistakes can lead to big delays.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Our firm can help you – we focus on tax problem resolution and have helped countless clients deal with tax liens so that they can sell their homes, commercial, or investment properties.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You don't need to deal with this alone. Loop us in, and we'll help you complete your sale as quickly and easily as possible.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Give us a call for a quick consultation about how we can help, or have your client reach out to us directly.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Sincerely,</w:t>
        <w:br w:type="textWrapping"/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[Your Name]</w:t>
        <w:br w:type="textWrapping"/>
        <w:t xml:space="preserve">[Your Title / Credentials]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P.S. I am attaching my free guide, [Liens &amp; Real Estate Closings: What Every Agent Should Know], for your reference.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